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bookmarkStart w:id="0" w:name="_GoBack"/>
      <w:bookmarkEnd w:id="0"/>
      <w:r w:rsidRPr="009E0904">
        <w:rPr>
          <w:rFonts w:eastAsia="Times New Roman"/>
          <w:b/>
          <w:bCs/>
          <w:noProof/>
          <w:sz w:val="18"/>
          <w:szCs w:val="18"/>
          <w:lang w:eastAsia="tr-TR"/>
        </w:rPr>
        <w:t>İÇ YÖNERGE ÖRNEĞİ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noProof/>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r w:rsidRPr="009E0904">
        <w:rPr>
          <w:rFonts w:eastAsia="Times New Roman"/>
          <w:b/>
          <w:sz w:val="18"/>
          <w:szCs w:val="18"/>
          <w:lang w:eastAsia="tr-TR"/>
        </w:rPr>
        <w:t xml:space="preserve">………… Anonim </w:t>
      </w:r>
      <w:r w:rsidRPr="009E0904">
        <w:rPr>
          <w:rFonts w:eastAsia="Times New Roman"/>
          <w:b/>
          <w:bCs/>
          <w:sz w:val="18"/>
          <w:szCs w:val="18"/>
          <w:lang w:eastAsia="tr-TR"/>
        </w:rPr>
        <w:t>Şirketi Genel Kurulunun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09"/>
        <w:jc w:val="center"/>
        <w:rPr>
          <w:rFonts w:eastAsia="Times New Roman"/>
          <w:b/>
          <w:bCs/>
          <w:sz w:val="18"/>
          <w:szCs w:val="18"/>
          <w:lang w:eastAsia="tr-TR"/>
        </w:rPr>
      </w:pPr>
      <w:r w:rsidRPr="009E0904">
        <w:rPr>
          <w:rFonts w:eastAsia="Times New Roman"/>
          <w:b/>
          <w:bCs/>
          <w:sz w:val="18"/>
          <w:szCs w:val="18"/>
          <w:lang w:eastAsia="tr-TR"/>
        </w:rPr>
        <w:t>Çalışma Esas ve Usulleri Hakkında İç Yönerge</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BİRİNCİ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eastAsia="Times New Roman"/>
          <w:b/>
          <w:bCs/>
          <w:sz w:val="18"/>
          <w:szCs w:val="18"/>
          <w:lang w:eastAsia="tr-TR"/>
        </w:rPr>
      </w:pPr>
      <w:r w:rsidRPr="009E0904">
        <w:rPr>
          <w:rFonts w:eastAsia="Times New Roman"/>
          <w:b/>
          <w:sz w:val="18"/>
          <w:szCs w:val="18"/>
          <w:lang w:eastAsia="tr-TR"/>
        </w:rPr>
        <w:t>Amaç, Kapsam, Dayanak ve 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Amaç ve kapsam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1- </w:t>
      </w:r>
      <w:r w:rsidRPr="009E0904">
        <w:rPr>
          <w:rFonts w:eastAsia="Times New Roman"/>
          <w:sz w:val="18"/>
          <w:szCs w:val="18"/>
          <w:lang w:eastAsia="tr-TR"/>
        </w:rPr>
        <w:t>(1) Bu İç Yönergenin amacı; ………… Anonim Şirketi genel kurulunun çalışma esas ve usullerinin, Kanun, ilgili mevzuat ve esas sözleşme hükümleri çerçevesinde belirlenmesidir. Bu İç Yönerge, ………… Anonim Şirketinin tüm olağan ve olağanüstü genel kurul toplantılarını kapsar.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Dayanak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2-</w:t>
      </w:r>
      <w:r w:rsidRPr="009E0904">
        <w:rPr>
          <w:rFonts w:eastAsia="Times New Roman"/>
          <w:sz w:val="18"/>
          <w:szCs w:val="18"/>
          <w:lang w:eastAsia="tr-TR"/>
        </w:rPr>
        <w:t xml:space="preserve"> (1) Bu İç Yönerge, </w:t>
      </w:r>
      <w:r w:rsidR="0052550F">
        <w:rPr>
          <w:color w:val="000000"/>
          <w:sz w:val="15"/>
          <w:szCs w:val="15"/>
        </w:rPr>
        <w:t xml:space="preserve">Anonim Şirketlerin Genel Kurul Toplantılarının Usul ve Esasları ile Bu Toplantılarda Bulunacak Bakanlık Temsilcileri Hakkında Yönetmelik </w:t>
      </w:r>
      <w:r w:rsidRPr="009E0904">
        <w:rPr>
          <w:rFonts w:eastAsia="Times New Roman"/>
          <w:sz w:val="18"/>
          <w:szCs w:val="18"/>
          <w:lang w:eastAsia="tr-TR"/>
        </w:rPr>
        <w:t>hükümlerine uygun olarak yönetim kurulunca hazırlanmıştır.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Tanımlar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3-</w:t>
      </w:r>
      <w:r w:rsidRPr="009E0904">
        <w:rPr>
          <w:rFonts w:eastAsia="Times New Roman"/>
          <w:sz w:val="18"/>
          <w:szCs w:val="18"/>
          <w:lang w:eastAsia="tr-TR"/>
        </w:rPr>
        <w:t xml:space="preserve"> (1) Bu İç Yönergede geçen;</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 Birleşim : Genel kurulun bir günlük toplantısını,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Kanun: 13/1/2011 tarihli ve 6102 sayılı Türk Ticaret Kanununu,</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c)Oturum: Her birleşimin dinlenme, yemek arası ve benzeri nedenlerle kesilen bölümlerinden her birini,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ç) Toplantı: Olağan ve olağanüstü genel kurul toplantılarını,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d) Toplantı başkanlığı: Kanunun 419 uncu maddesinin birinci fıkrasına uygun olarak genel kurul tarafından toplantıyı yönetmek üzere seçilen toplantı başkanından, gereğinde genel kurulca seçilen toplantı başkan yardımcısından, toplantı başkanınca belirlenen tutanak yazmanından ve toplantı başkanının gerekli görmesi halinde oy toplama memurundan oluşan kurulu,</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ifade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İKİNCİ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sz w:val="18"/>
          <w:szCs w:val="18"/>
          <w:lang w:eastAsia="tr-TR"/>
        </w:rPr>
      </w:pPr>
      <w:r w:rsidRPr="009E0904">
        <w:rPr>
          <w:rFonts w:eastAsia="Times New Roman"/>
          <w:b/>
          <w:bCs/>
          <w:sz w:val="18"/>
          <w:szCs w:val="18"/>
          <w:lang w:eastAsia="tr-TR"/>
        </w:rPr>
        <w:t>Genel Kurulun Çalışma Usul ve Esasları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Uyulacak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MADDE 4 – </w:t>
      </w:r>
      <w:r w:rsidRPr="009E0904">
        <w:rPr>
          <w:rFonts w:eastAsia="Times New Roman"/>
          <w:bCs/>
          <w:sz w:val="18"/>
          <w:szCs w:val="18"/>
          <w:lang w:eastAsia="tr-TR"/>
        </w:rPr>
        <w:t>(1) Toplantı, Kanunun, ilgili mevzuatın ve esas sözleşmenin genel kurula ilişkin hükümlerine uygun olarak yapılır.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yerine giriş ve hazırlıklar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b/>
          <w:sz w:val="18"/>
          <w:szCs w:val="18"/>
          <w:lang w:eastAsia="tr-TR"/>
        </w:rPr>
        <w:t>MADDE 5 –</w:t>
      </w:r>
      <w:r w:rsidRPr="009E0904">
        <w:rPr>
          <w:rFonts w:eastAsia="Times New Roman"/>
          <w:sz w:val="18"/>
          <w:szCs w:val="18"/>
          <w:lang w:eastAsia="tr-TR"/>
        </w:rPr>
        <w:t xml:space="preserve"> (1) Toplantı yerine, yönetim kurulu tarafından düzenlenen hazır bulunanlar listesine kayıtlı pay sahipleri veya bunların temsilcileri, yönetim kurulu üyeleri, var ise denetçi, görevlendirilmiş ise Bakanlık temsilcisi ve toplantı başkanlığına seçilecek veya görevlendirilecek kişiler girebilir. </w:t>
      </w:r>
      <w:r w:rsidRPr="009E0904">
        <w:rPr>
          <w:rFonts w:eastAsia="Times New Roman"/>
          <w:i/>
          <w:sz w:val="18"/>
          <w:szCs w:val="18"/>
          <w:lang w:eastAsia="tr-TR"/>
        </w:rPr>
        <w:t>(Şirketin diğer yöneticileri, çalışanları, misafirler, ses ve görüntü alma teknisyenleri, basın mensupları gibi kişilerin de toplantı yerine girmesi öngörülüyorsa bu durum ayrıca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Toplantı yerine girişte, gerçek kişi pay sahipleri ile Kanunun 1527 nci maddesi uyarınca kurulan elektronik genel kurul sisteminden tayin edilen temsilcilerin kimlik göstermeleri, gerçek kişi pay sahiplerinin temsilcilerinin temsil belgeleri ile birlikte kimliklerini göstermeleri, tüzel kişi pay sahiplerinin temsilcilerinin de yetki belgelerini ibraz etmeleri ve bu suretle hazır bulunanlar listesinde kendileri için gösterilmiş yerleri imzalamaları şarttır. Söz konusu kontrol işlemleri, yönetim kurulunca veya yönetim kurulunca görevlendirilen bir veya birden fazla yönetim kurulu üyesince yahut yönetim kurulunca görevlendirilen kişi veya kişiler tarafından yapılır.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i/>
          <w:sz w:val="18"/>
          <w:szCs w:val="18"/>
          <w:lang w:eastAsia="tr-TR"/>
        </w:rPr>
      </w:pPr>
      <w:r w:rsidRPr="009E0904">
        <w:rPr>
          <w:rFonts w:eastAsia="Times New Roman"/>
          <w:sz w:val="18"/>
          <w:szCs w:val="18"/>
          <w:lang w:eastAsia="tr-TR"/>
        </w:rPr>
        <w:t xml:space="preserve">(3) Tüm pay sahiplerini alacak şekilde toplantı yerinin hazırlanmasına, toplantı sırasında ihtiyaç duyulacak kırtasiyenin, dokümanların, araç ve gereçlerin toplantı yerinde hazır bulundurulmasına ilişkin görevler yönetim kurulunca yerine getirilir. </w:t>
      </w:r>
      <w:r w:rsidRPr="009E0904">
        <w:rPr>
          <w:rFonts w:eastAsia="Times New Roman"/>
          <w:i/>
          <w:sz w:val="18"/>
          <w:szCs w:val="18"/>
          <w:lang w:eastAsia="tr-TR"/>
        </w:rPr>
        <w:t>(Toplantı, sesli ve görüntülü şekilde kayda alınacaksa bu husus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 xml:space="preserve">Toplantının açılması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i/>
          <w:sz w:val="18"/>
          <w:szCs w:val="18"/>
          <w:lang w:eastAsia="tr-TR"/>
        </w:rPr>
      </w:pPr>
      <w:r w:rsidRPr="009E0904">
        <w:rPr>
          <w:rFonts w:eastAsia="Times New Roman"/>
          <w:b/>
          <w:bCs/>
          <w:sz w:val="18"/>
          <w:szCs w:val="18"/>
          <w:lang w:eastAsia="tr-TR"/>
        </w:rPr>
        <w:t xml:space="preserve">MADDE 6 – </w:t>
      </w:r>
      <w:r w:rsidRPr="009E0904">
        <w:rPr>
          <w:rFonts w:eastAsia="Times New Roman"/>
          <w:bCs/>
          <w:sz w:val="18"/>
          <w:szCs w:val="18"/>
          <w:lang w:eastAsia="tr-TR"/>
        </w:rPr>
        <w:t xml:space="preserve">(1) Toplantı şirket merkezinin bulunduğu yerde </w:t>
      </w:r>
      <w:r w:rsidRPr="009E0904">
        <w:rPr>
          <w:rFonts w:eastAsia="Times New Roman"/>
          <w:bCs/>
          <w:i/>
          <w:sz w:val="18"/>
          <w:szCs w:val="18"/>
          <w:lang w:eastAsia="tr-TR"/>
        </w:rPr>
        <w:t>(Esas sözleşmede aksine bir hüküm varsa bu durum belirtilecektir.)</w:t>
      </w:r>
      <w:r w:rsidRPr="009E0904">
        <w:rPr>
          <w:rFonts w:eastAsia="Times New Roman"/>
          <w:bCs/>
          <w:sz w:val="18"/>
          <w:szCs w:val="18"/>
          <w:lang w:eastAsia="tr-TR"/>
        </w:rPr>
        <w:t xml:space="preserve">, önceden ilan edilmiş zamanda </w:t>
      </w:r>
      <w:r w:rsidRPr="009E0904">
        <w:rPr>
          <w:rFonts w:eastAsia="Times New Roman"/>
          <w:bCs/>
          <w:i/>
          <w:sz w:val="18"/>
          <w:szCs w:val="18"/>
          <w:lang w:eastAsia="tr-TR"/>
        </w:rPr>
        <w:t>(Kanunun 416 ncı maddesinde belirtilen çağrısız toplantı hükümleri saklıdır)</w:t>
      </w:r>
      <w:r w:rsidRPr="009E0904">
        <w:rPr>
          <w:rFonts w:eastAsia="Times New Roman"/>
          <w:bCs/>
          <w:sz w:val="18"/>
          <w:szCs w:val="18"/>
          <w:lang w:eastAsia="tr-TR"/>
        </w:rPr>
        <w:t xml:space="preserve"> yönetim kurulu başkanı ya da başkan yardımcısı veya yönetim kurulu üyelerinden birisi tarafından, Kanunun 418 inci ve 421 inci maddelerinde belirtilen nisapların sağlandığının bir tutanakla tespiti üzerine açılır. </w:t>
      </w:r>
      <w:r w:rsidRPr="009E0904">
        <w:rPr>
          <w:rFonts w:eastAsia="Times New Roman"/>
          <w:bCs/>
          <w:i/>
          <w:sz w:val="18"/>
          <w:szCs w:val="18"/>
          <w:lang w:eastAsia="tr-TR"/>
        </w:rPr>
        <w:t>(Esas sözleşmede aksine bir hüküm varsa bu durum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MADDE 7-</w:t>
      </w:r>
      <w:r w:rsidRPr="009E0904">
        <w:rPr>
          <w:rFonts w:eastAsia="Times New Roman"/>
          <w:bCs/>
          <w:sz w:val="18"/>
          <w:szCs w:val="18"/>
          <w:lang w:eastAsia="tr-TR"/>
        </w:rPr>
        <w:t xml:space="preserve"> (1) Bu İç Yönergenin 6 ncı maddesi hükmü uyarınca toplantıyı açan kişinin yönetiminde öncelikle önerilen adaylar arasından genel kurulun yönetiminden sorumlu olacak pay sahibi olma zorunluluğu da bulunmayan bir başkan ve gerek görülürse başkan yardımcısı seçilir.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(2) Başkan tarafından en az bir tutanak yazmanı ve gerekli görülürse yeteri kadar oy toplama memuru görevlendirilir. </w:t>
      </w:r>
      <w:r w:rsidRPr="009E0904">
        <w:rPr>
          <w:rFonts w:eastAsia="Times New Roman"/>
          <w:bCs/>
          <w:i/>
          <w:sz w:val="18"/>
          <w:szCs w:val="18"/>
          <w:lang w:eastAsia="tr-TR"/>
        </w:rPr>
        <w:t xml:space="preserve">(Esas sözleşmede aksine bir hüküm varsa bu hususa ve tek pay sahipli anonim şirketlerde bu pay sahibinin </w:t>
      </w:r>
      <w:r w:rsidRPr="009E0904">
        <w:rPr>
          <w:rFonts w:eastAsia="Times New Roman"/>
          <w:i/>
          <w:sz w:val="18"/>
          <w:szCs w:val="18"/>
          <w:lang w:eastAsia="tr-TR"/>
        </w:rPr>
        <w:t xml:space="preserve">toplantı başkanlığı için öngörülen tüm görevleri tek başına yerine getirebileceğine ilişkin hususa iç yönergede yer verilir. Ayrıca </w:t>
      </w:r>
      <w:r w:rsidRPr="009E0904">
        <w:rPr>
          <w:rFonts w:eastAsia="Times New Roman"/>
          <w:bCs/>
          <w:i/>
          <w:sz w:val="18"/>
          <w:szCs w:val="18"/>
          <w:lang w:eastAsia="tr-TR"/>
        </w:rPr>
        <w:t>elektronik genel kurul sistemini kullanan şirketler için bu konudaki teknik işlemlerin toplantı anında yerine getirilmesi amacıyla toplantı başkanı tarafından uzman kişiler görevlendirilebileceği de İç Yönergede belirtilir.)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 xml:space="preserve">(3) Toplantı başkanlığı, toplantı tutanağını ve bu tutanağa dayanak oluşturan diğer evrakı imzalama hususunda yetkilidir.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(4) Toplantı başkanı genel kurul toplantısını yönetirken Kanuna, esas sözleşmeye ve bu İç Yönerge hükümlerine uygun hareket eder.</w:t>
      </w:r>
    </w:p>
    <w:p w:rsidR="00F20AF2" w:rsidRDefault="00F20AF2"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lastRenderedPageBreak/>
        <w:t>Toplantı başkanlığının görev ve yetkileri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8 – </w:t>
      </w:r>
      <w:r w:rsidRPr="009E0904">
        <w:rPr>
          <w:rFonts w:eastAsia="Times New Roman"/>
          <w:bCs/>
          <w:sz w:val="18"/>
          <w:szCs w:val="18"/>
          <w:lang w:eastAsia="tr-TR"/>
        </w:rPr>
        <w:t>(1) Toplantı başkanlığı, başkanın yönetiminde aşağıda belirtilen görevleri yerine getirir: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 Toplantının ilanda gösterilen adreste yapılıp yapılmadığını ve esas sözleşmede belirtilmişse toplantı yerinin buna uygun olup olmadığını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Genel kurulun toplantıya, esas sözleşmede gösterilen şekilde, internet sitesi açmakla yükümlü olan şirketlerin</w:t>
      </w:r>
      <w:r w:rsidRPr="009E0904">
        <w:rPr>
          <w:rFonts w:eastAsia="Times New Roman"/>
          <w:b/>
          <w:bCs/>
          <w:sz w:val="18"/>
          <w:szCs w:val="18"/>
          <w:lang w:eastAsia="tr-TR"/>
        </w:rPr>
        <w:t xml:space="preserve"> </w:t>
      </w:r>
      <w:r w:rsidRPr="009E0904">
        <w:rPr>
          <w:rFonts w:eastAsia="Times New Roman"/>
          <w:sz w:val="18"/>
          <w:szCs w:val="18"/>
          <w:lang w:eastAsia="tr-TR"/>
        </w:rPr>
        <w:t>internet</w:t>
      </w:r>
      <w:r w:rsidRPr="009E0904">
        <w:rPr>
          <w:rFonts w:eastAsia="Times New Roman"/>
          <w:b/>
          <w:bCs/>
          <w:sz w:val="18"/>
          <w:szCs w:val="18"/>
          <w:lang w:eastAsia="tr-TR"/>
        </w:rPr>
        <w:t xml:space="preserve"> </w:t>
      </w:r>
      <w:r w:rsidRPr="009E0904">
        <w:rPr>
          <w:rFonts w:eastAsia="Times New Roman"/>
          <w:sz w:val="18"/>
          <w:szCs w:val="18"/>
          <w:lang w:eastAsia="tr-TR"/>
        </w:rPr>
        <w:t>sitesinde ve Türkiye Ticaret Sicili Gazetesinde yayımlanan ilanla çağrılıp çağrılmadığını, bu çağrının, ilan ve toplantı günleri hariç olmak üzere, toplantı tarihinden en az iki hafta önce yapılıp yapılmadığını, pay defterinde yazılı pay sahiplerine, önceden şirkete pay senedi veya pay sahipliğini ispatlayıcı belge vererek adreslerini bildiren pay sahiplerine, toplantı günü ile gündem ve ilanın çıktığı veya çıkacağı gazetelerin iadeli taahhütlü mektupla bildirilip bildirilmediğini incelemek ve bu durumu toplantı tutanağına geçirmek.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 Toplantı yerine giriş yetkisi olmayanların, toplantıya girip girmediklerini ve toplantı yerine girişle ilgili olarak bu İç Yönergenin 5 inci maddesinin ikinci fıkrasında hüküm altına alınan görevlerin yönetim kurulunca yerine getirilip getirilmediğini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ç) Genel kurulun, </w:t>
      </w:r>
      <w:r w:rsidRPr="009E0904">
        <w:rPr>
          <w:rFonts w:eastAsia="Times New Roman"/>
          <w:bCs/>
          <w:sz w:val="18"/>
          <w:szCs w:val="18"/>
          <w:lang w:eastAsia="tr-TR"/>
        </w:rPr>
        <w:t xml:space="preserve">Kanunun 416 ncı maddesi uyarınca çağrısız </w:t>
      </w:r>
      <w:r w:rsidRPr="009E0904">
        <w:rPr>
          <w:rFonts w:eastAsia="Times New Roman"/>
          <w:sz w:val="18"/>
          <w:szCs w:val="18"/>
          <w:lang w:eastAsia="tr-TR"/>
        </w:rPr>
        <w:t>toplanması halinde pay sahiplerinin veya temsilcilerinin tümünün hazır bulunup bulunmadığını, toplantının bu şekilde yapılmasına itiraz olup olmadığını ve nisabın toplantı sonuna kadar korunup korunmadığını incelemek.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d) Değişikliğe gidilmiş ise değişiklikleri de içeren esas sözleşmenin, pay defterinin, yönetim kurulu yıllık faaliyet raporunun, denetçi raporlarının, finansal tabloların, gündemin, gündemde esas sözleşme değişikliği varsa yönetim kurulunca hazırlanmış değişiklik tasarısının, esas sözleşme değişikliği Ticaret Bakanlığının iznine tabi olması durumunda ise Bakanlıktan alınan izin yazısı ve eki değişiklik tasarısının, yönetim kurulu tarafından düzenlenmiş hazır bulunanlar listesinin, genel kurul erteleme üzerine toplantıya çağrılmışsa bir önceki toplantıya ilişkin erteleme tutanağının ve toplantıya ilişkin diğer gerekli belgelerin eksiksiz bir biçimde toplantı yerinde bulunup bulunmadığını tespit etmek ve bu durumu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e) Hazır bulunanlar listesini imzalamak suretiyle asaleten veya temsilen genel kurula katılanların kimlik kontrolünü itiraz veya lüzum üzerine yapmak ve temsil belgelerinin doğruluğunu kontrol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f) Murahhas üyeler ile en az bir yönetim kurulu üyesinin ve denetime tabi şirketlerde denetçinin toplantıda hazır olup olmadığını tespit etmek ve bu durumu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 xml:space="preserve">g) </w:t>
      </w:r>
      <w:r w:rsidRPr="009E0904">
        <w:rPr>
          <w:rFonts w:eastAsia="Times New Roman"/>
          <w:sz w:val="18"/>
          <w:szCs w:val="18"/>
          <w:lang w:eastAsia="tr-TR"/>
        </w:rPr>
        <w:t>Gündem çerçevesinde genel kurul çalışmalarını yönetmek, Kanunda belirtilen istisnalar haricinde gündem dışına çıkılmasını önlemek, toplantı düzenini sağlamak, bunun için gerekli tedbirleri almak.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ğ) Birleşimleri ve oturumları açmak, kapatmak ve toplantıyı kapatmak.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h) Müzakere edilen hususlara ilişkin karar, tasarı, tutanak, rapor, öneri ve benzeri belgeleri genel kurula okumak ya da okutmak ve bunlarla ilgili konuşmak isteyenlere söz vermek.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ı) Genel kurulca verilecek kararlara ilişkin oylama yaptırmak ve sonuçlarını bildirmek.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i) Toplantı için asgari nisabın toplantının başında, devamında ve sonunda muhafaza edilip edilmediğini, kararların Kanun ve esas sözleşmede öngörülen nisaplara uygun olarak alınıp alınmadığını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j) Kanunun 428 inci maddesinde belirtilen temsilciler tarafından yapılan bildirimleri genel kurula açıklamak.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k) Kanunun 436 ncı maddesi uyarınca, oy hakkından yoksun olanların anılan maddede belirtilen kararlarda oy kullanmalarını önlemek, oy hakkına ve imtiyazlı oy kullanımına Kanun ve esas sözleşme uyarınca getirilen her türlü sınırlamayı gözetmek.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l) Sermayenin onda birine </w:t>
      </w:r>
      <w:r w:rsidRPr="009E0904">
        <w:rPr>
          <w:rFonts w:eastAsia="Times New Roman"/>
          <w:i/>
          <w:sz w:val="18"/>
          <w:szCs w:val="18"/>
          <w:lang w:eastAsia="tr-TR"/>
        </w:rPr>
        <w:t>(halka açık şirketlerde yirmide birine)</w:t>
      </w:r>
      <w:r w:rsidRPr="009E0904">
        <w:rPr>
          <w:rFonts w:eastAsia="Times New Roman"/>
          <w:sz w:val="18"/>
          <w:szCs w:val="18"/>
          <w:lang w:eastAsia="tr-TR"/>
        </w:rPr>
        <w:t xml:space="preserve"> sahip pay sahiplerinin istemi üzerine finansal tabloların müzakeresi ve buna bağlı konuların görüşülmesini, genel kurulun bu konuda karar almasına gerek olmaksızın bir ay sonra yapılacak toplantıda görüşülmek üzere ertelemek.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m) Genel kurul çalışmalarına ait tutanakların düzenlenmesini sağlamak, itirazları tutanağa geçirmek, karar ve tutanakları imzalamak, toplantıda alınan kararlara ilişkin lehte ve aleyhte kullanılan oyları hiçbir tereddüde yer vermeyecek şekilde toplantı tutanağında belirtmek.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n) Toplantı tutanağını, yönetim kurulu yıllık faaliyet raporunu, denetime tabi şirketlerde denetçi raporlarını, finansal tabloları, hazır bulunanlar listesini, gündemi, önergeleri, varsa seçimlerin oy kâğıtlarını ve tutanaklarını ve toplantıyla ilgili tüm belgeleri toplantı bitiminde bir tutanakla hazır bulunan yönetim kurulu üyelerinden birine teslim etmek.</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Gündemin görüşülmesine geçilmeden önce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 xml:space="preserve">MADDE 9 – </w:t>
      </w:r>
      <w:r w:rsidRPr="009E0904">
        <w:rPr>
          <w:rFonts w:eastAsia="Times New Roman"/>
          <w:sz w:val="18"/>
          <w:szCs w:val="18"/>
          <w:lang w:eastAsia="tr-TR"/>
        </w:rPr>
        <w:t>(1)</w:t>
      </w:r>
      <w:r w:rsidRPr="009E0904">
        <w:rPr>
          <w:rFonts w:eastAsia="Times New Roman"/>
          <w:bCs/>
          <w:sz w:val="18"/>
          <w:szCs w:val="18"/>
          <w:lang w:eastAsia="tr-TR"/>
        </w:rPr>
        <w:t xml:space="preserve"> </w:t>
      </w:r>
      <w:r w:rsidRPr="009E0904">
        <w:rPr>
          <w:rFonts w:eastAsia="Times New Roman"/>
          <w:sz w:val="18"/>
          <w:szCs w:val="18"/>
          <w:lang w:eastAsia="tr-TR"/>
        </w:rPr>
        <w:t>Toplantı başkanı, genel kurula toplantı gündemini okur veya okutur. Başkan tarafından gündem maddelerinin görüşülme sırasına ilişkin bir değişiklik önerisi olup olmadığı sorulur, eğer bir öneri varsa bu durum genel kurulun onayına sunulur. Toplantıda hazır bulunan oyların çoğunluğunun kararıyla gündem maddelerinin görüşülme sırası değiştirilebilir.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Gündem ve gündem maddelerinin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sz w:val="18"/>
          <w:szCs w:val="18"/>
          <w:lang w:eastAsia="tr-TR"/>
        </w:rPr>
        <w:t xml:space="preserve">MADDE 10 – </w:t>
      </w:r>
      <w:r w:rsidRPr="009E0904">
        <w:rPr>
          <w:rFonts w:eastAsia="Times New Roman"/>
          <w:sz w:val="18"/>
          <w:szCs w:val="18"/>
          <w:lang w:eastAsia="tr-TR"/>
        </w:rPr>
        <w:t>(1)</w:t>
      </w:r>
      <w:r w:rsidRPr="009E0904">
        <w:rPr>
          <w:rFonts w:eastAsia="Times New Roman"/>
          <w:bCs/>
          <w:sz w:val="18"/>
          <w:szCs w:val="18"/>
          <w:lang w:eastAsia="tr-TR"/>
        </w:rPr>
        <w:t xml:space="preserve"> Olağan genel kurul gündeminde aşağıdaki hususların yer alması zorunludur: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a) Açılış ve toplantı başkanlığının oluşturulması.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b) Yönetim kurulu yıllık faaliyet raporunun, denetime tabi şirketlerde denetçi raporlarının ve finansal tabloların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c) Yönetim kurulu üyeleri ile varsa denetçilerin ibraları.</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ç) Süresi dolan yönetim kurulu üyeleri ile denetime tabi şirketlerde denetçinin seçimi.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d) Yönetim kurulu üyelerinin ücretleri ile huzur hakkı, ikramiye ve prim gibi haklarının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e) Kârın kullanım şeklinin, dağıtımının ve kazanç payları oranlarının belirlenmesi.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f) Varsa esas sözleşme değişikliklerinin görüşülmesi.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Cs/>
          <w:sz w:val="18"/>
          <w:szCs w:val="18"/>
          <w:lang w:eastAsia="tr-TR"/>
        </w:rPr>
        <w:t>g) Gerekli görülen diğer konular.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Olağanüstü genel kurul toplantısının gündemini, toplantı yapılmasını gerektiren sebepler oluşturur.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(3)Aşağıda belirtilen istisnalar dışında, toplantı gündeminde yer almayan konular görüşülemez ve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a)Ortakların tamamının hazır bulunması halinde, gündeme oybirliği ile konu ilave edilebilir.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b) Kanunun 438 inci maddesi uyarınca, herhangi bir pay sahibinin özel denetim talebi, gündemde yer alıp almadığına bakılmaksızın genel kurulca karara bağlanır.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c)Yönetim kurulu üyelerinin görevden alınmaları ve yenilerinin seçimi hususları, yıl sonu finansal tabloların müzakeresi maddesiyle ilgili sayılır ve gündemde konuya ilişkin madde bulunup bulunmadığına bakılmaksızın istem halinde doğrudan görüşülerek karar verilir.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sz w:val="18"/>
          <w:szCs w:val="18"/>
          <w:lang w:eastAsia="tr-TR"/>
        </w:rPr>
        <w:t>ç) Gündemde madde bulunmasa bile yolsuzluk, yetersizlik, bağlılık yükümünün ihlali, birçok şirkette üyelik sebebiyle görevin ifasında güçlük, geçimsizlik, nüfuzun kötüye kullanılması gibi haklı sebeplerin varlığı halinde, yönetim kurulu üyelerinin görevden alınması ve yerine yenilerinin seçilmesi hususları genel kurulda hazır bulunanların oy çokluğuyla gündeme alınır.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Genel kurulda müzakere edilerek karara bağlanmış gündem maddesi, hazır bulunanların oy birliği ile karar verilmedikçe yeniden görüşülüp karara bağlanamaz.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rPr>
      </w:pPr>
      <w:r w:rsidRPr="009E0904">
        <w:rPr>
          <w:rFonts w:eastAsia="Times New Roman"/>
          <w:sz w:val="18"/>
          <w:szCs w:val="18"/>
          <w:lang w:eastAsia="tr-TR"/>
        </w:rPr>
        <w:t xml:space="preserve">(5) </w:t>
      </w:r>
      <w:r w:rsidRPr="009E0904">
        <w:rPr>
          <w:rFonts w:eastAsia="Times New Roman"/>
          <w:sz w:val="18"/>
          <w:szCs w:val="18"/>
        </w:rPr>
        <w:t xml:space="preserve">Yapılan denetim sonucunda veya herhangi bir sebeple Bakanlıkça, şirket genel kurulunda görüşülmesi istenen konular gündeme konulur.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(6) Gündem, genel kurulu toplantıya çağıran tarafından belirlenir.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Toplantıda söz alma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11 –</w:t>
      </w:r>
      <w:r w:rsidRPr="009E0904">
        <w:rPr>
          <w:rFonts w:eastAsia="Times New Roman"/>
          <w:sz w:val="18"/>
          <w:szCs w:val="18"/>
          <w:lang w:eastAsia="tr-TR"/>
        </w:rPr>
        <w:t xml:space="preserve"> (1) Görüşülmekte olan gündem maddesi üzerinde söz almak isteyen pay sahipleri veya diğer ilgililer durumu toplantı başkanlığına bildirirler. Başkanlık söz alacak kişileri genel kurula açıklar ve başvuru sırasına göre bu kişilere söz hakkı verir. Kendisine söz sırası gelen kişi, toplantı yerinde bulunmuyor ise söz hakkını kaybeder. Konuşmalar, bunun için ayrılan yerden, genel kurula hitaben yapılır. Kişiler kendi aralarında konuşma sıralarını değiştirebilirler. Konuşma süresinin sınırlandırılması halinde, sırası gelip konuşmasını yapan bir kişi, konuşma süresi dolduğu zaman, ancak kendinden sonra konuşacak ilk kişi konuşma hakkını verdiği takdirde konuşmasını, o kişinin konuşma süresi içinde tamamlamak koşuluyla sürdürebilir. Diğer bir biçimde konuşma süresi uzatılamaz.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 başkanınca, görüşülen konular hakkında açıklamada bulunmak isteyen yönetim kurulu üyeleri ile denetçiye sıraya bakılmaksızın söz verilebilir.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(3) Konuşmaların süresi, başkanın veya pay sahiplerinin önerisi üzerine, gündemin yoğunluğu, görüşülmesi gerekli konuların çokluğu, önemi ve söz almak isteyenlerin sayısına göre genel kurulca kararlaştırılır. Bu gibi durumlarda, genel kurul, önce konuşma süresinin sınırlanmasının gerekip gerekmeyeceğini ve sonra da sürenin ne olacağı konularında, ayrı ayrı oylamayla karar verir.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Kanunun 1527 nci maddesi uyarınca genel kurula elektronik ortamda katılan pay sahiplerinin veya temsilcilerinin görüş ve önerilerini iletmelerine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Oylama ve oy kullanma usulü</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12 –</w:t>
      </w:r>
      <w:r w:rsidRPr="009E0904">
        <w:rPr>
          <w:rFonts w:eastAsia="Times New Roman"/>
          <w:sz w:val="18"/>
          <w:szCs w:val="18"/>
          <w:lang w:eastAsia="tr-TR"/>
        </w:rPr>
        <w:t xml:space="preserve"> (1) Oylamaya başlamadan önce, toplantı başkanı, oylanacak konuyu genel kurula açıklar. Bir karar taslağının oylaması yapılacak ise, bu yazılı olarak saptanıp okunduktan sonra, oylamaya geçilir. Oylamaya geçileceği açıklandıktan sonra, ancak usul hakkında söz istenebilir. Bu sırada, talep etmesine rağmen kendisine söz verilmemiş pay sahibi varsa, hatırlatması ve Başkanca doğrulanması koşuluyla konuşma hakkını kullanır. Oylamaya geçildikten sonra söz verilmez.</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Toplantıda görüşülen konulara ilişkin oylar, el kaldırmak veya ayağa kalkmak ya da ayrı ayrı kabul veya ret denilmek suretiyle kullanılır. Bu oylar toplantı başkanlığınca sayılır. Gerektiğinde, başkanlık, oy sayımında yardımcı olmak üzere yeter sayıda kişiyi görevlendirebilir. El kaldırmayanlar, ayağa kalkmayanlar veya herhangi bir şekilde beyanda bulunmayanlar “ret” oyu vermiş sayılır ve bu oylar değerlendirmede ilgili kararın aleyhinde verilmiş kabul edilir. (</w:t>
      </w:r>
      <w:r w:rsidRPr="009E0904">
        <w:rPr>
          <w:rFonts w:eastAsia="Times New Roman"/>
          <w:i/>
          <w:sz w:val="18"/>
          <w:szCs w:val="18"/>
          <w:lang w:eastAsia="tr-TR"/>
        </w:rPr>
        <w:t>Bu maddede belirtilenler dışında oy kullanma yöntemleri öngörülüyorsa İç Yönergede belirtilecektir.)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Kanunun 1527 nci maddesi uyarınca genel kurula elektronik ortamda katılan pay sahiplerinin veya temsilcilerinin oy kullanmalarına ilişkin olarak anılan madde ve alt düzenlemelerde belirlenmiş usul ve esaslar uygulanır.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tutanağının düzenlenmesi</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13 –</w:t>
      </w:r>
      <w:r w:rsidRPr="009E0904">
        <w:rPr>
          <w:rFonts w:eastAsia="Times New Roman"/>
          <w:sz w:val="18"/>
          <w:szCs w:val="18"/>
          <w:lang w:eastAsia="tr-TR"/>
        </w:rPr>
        <w:t xml:space="preserve"> (1) Toplantı başkanınca, pay sahiplerini veya temsilcilerini, bunların sahip oldukları payları, grupları, sayıları ve itibari değerlerini gösteren hazır bulunanlar listesi imzalanır, genel kurulda sorulan soruların ve verilen cevapların özet olarak, alınan kararların ve her bir karar için kullanılan olumlu ve olumsuz oyların sayılarının tutanakta açık bir şekilde gösterilmesi ile tutanağın Kanun ve ilgili mevzuatta belirtilen esaslara uygun olarak düzenlenmesi sağlanır.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(2) Genel kurul tutanağı toplantı yerinde ve toplantı sırasında daktiloyla, bilgisayarla veya okunaklı şekilde mürekkepli kalem kullanılmak suretiyle el yazısıyla düzenlenir. Tutanağın bilgisayarda yazılabilmesi için toplantı yerinde çıktıların alınmasına imkân sağlayacak bir yazıcının olması şarttır.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en az iki nüsha halinde düzenlenir ve tutanağın her sayfası, toplantı başkanlığı ile katılmış olması halinde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Tutanakta; şirketin ticaret unvanı, toplantı tarihi ve yeri, şirketin paylarının toplam itibari değeri ve pay adedi, toplantıda asaleten ve temsilen olmak üzere temsil edilen toplam pay adedi, katılmışsa Bakanlık temsilcisinin adı ve soyadı ile görevlendirme yazısının tarih ve sayısı, toplantı ilanlı yapılıyorsa davetin ne surette yapıldığı, ilansız yapılıyorsa bunun belirtilmesi zorunludur.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(5) Toplantıda alınan kararlara ilişkin oy miktarları, hiçbir tereddütte yer vermeyecek şekilde rakamla ve yazıyla tutanakta belirtilir.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 xml:space="preserve">(6) Toplantıda alınan kararlara olumsuz oy veren ve bu muhalefetini tutanağa geçirtmek isteyenlerin adı, soyadı ve muhalefet gerekçeleri tutanağa yazılır.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lastRenderedPageBreak/>
        <w:t>(7) Muhalefet gerekçesinin yazılı olarak verilmesi halinde, bu yazı tutanağa eklenir. Tutanakta, muhalefetini belirten ortağın veya temsilcisinin adı, soyadı yazılır ve muhalefet yazısının ekte olduğu belirtilir. Tutanağa eklenen muhalefet yazısı toplantı başkanlığı ve katılmışsa Bakanlık temsilcisi tarafından imzalanır.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 sonunda yapılacak işlemler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14-</w:t>
      </w:r>
      <w:r w:rsidRPr="009E0904">
        <w:rPr>
          <w:rFonts w:eastAsia="Times New Roman"/>
          <w:sz w:val="18"/>
          <w:szCs w:val="18"/>
          <w:lang w:eastAsia="tr-TR"/>
        </w:rPr>
        <w:t xml:space="preserve"> (1) Toplantı başkanı, toplantı sonunda tutanağının bir nüshasını ve genel kurulla ilgili diğer tüm evrakı toplantıda hazır bulunan yönetim kurulu üyelerinden birine teslim eder. Taraflar arasında düzenlenecek ayrı bir tutanakla bu durum tespit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(2) Yönetim Kurulu, toplantı tarihinden itibaren en geç on beş gün içerisinde, tutanağın noterce onaylanmış bir suretini ticaret sicili müdürlüğüne vermek ve bu tutanakta yer alan tescil ve ilana tabi hususları tescil ve ilan ettirmekle yükümlüdür.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(3) Tutanak, internet sitesi açmakla yükümlü olan şirketlerce genel kurul tarihinden itibaren en geç beş gün içerisinde internet sitesine de konulur.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sz w:val="18"/>
          <w:szCs w:val="18"/>
          <w:lang w:eastAsia="tr-TR"/>
        </w:rPr>
        <w:t>(4) Toplantı başkanı ayrıca, hazır bulunanlar listesinin, gündemin ve genel kurul toplantı tutanağının bir nüshasını katılmış olması halinde Bakanlık temsilcisine teslim eder.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Toplantıya elektronik ortamda katılma</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15-</w:t>
      </w:r>
      <w:r w:rsidRPr="009E0904">
        <w:rPr>
          <w:rFonts w:eastAsia="Times New Roman"/>
          <w:sz w:val="18"/>
          <w:szCs w:val="18"/>
          <w:lang w:eastAsia="tr-TR"/>
        </w:rPr>
        <w:t xml:space="preserve"> (1) Genel kurul toplantısına Kanunun 1527 nci maddesi uyarınca elektronik ortamda katılma imkânı tanındığı durumda yönetim kurulunca ve toplantı başkanlığınca yerine getirilecek işlemler Kanunun 1527 nci maddesi ve ilgili mevzuat dikkate alınarak ifa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ÜÇÜNCÜ BÖLÜM</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center"/>
        <w:rPr>
          <w:rFonts w:eastAsia="Times New Roman"/>
          <w:b/>
          <w:bCs/>
          <w:sz w:val="18"/>
          <w:szCs w:val="18"/>
          <w:lang w:eastAsia="tr-TR"/>
        </w:rPr>
      </w:pPr>
      <w:r w:rsidRPr="009E0904">
        <w:rPr>
          <w:rFonts w:eastAsia="Times New Roman"/>
          <w:b/>
          <w:bCs/>
          <w:sz w:val="18"/>
          <w:szCs w:val="18"/>
          <w:lang w:eastAsia="tr-TR"/>
        </w:rPr>
        <w:t>Çeşitli Hükümler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bCs/>
          <w:sz w:val="18"/>
          <w:szCs w:val="18"/>
          <w:lang w:eastAsia="tr-TR"/>
        </w:rPr>
      </w:pPr>
      <w:r w:rsidRPr="009E0904">
        <w:rPr>
          <w:rFonts w:eastAsia="Times New Roman"/>
          <w:b/>
          <w:bCs/>
          <w:sz w:val="18"/>
          <w:szCs w:val="18"/>
          <w:lang w:eastAsia="tr-TR"/>
        </w:rPr>
        <w:t>Bakanlık temsilcisinin katılımı ve genel kurul toplantısına ilişkin belgeler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Cs/>
          <w:sz w:val="18"/>
          <w:szCs w:val="18"/>
          <w:lang w:eastAsia="tr-TR"/>
        </w:rPr>
      </w:pPr>
      <w:r w:rsidRPr="009E0904">
        <w:rPr>
          <w:rFonts w:eastAsia="Times New Roman"/>
          <w:b/>
          <w:bCs/>
          <w:sz w:val="18"/>
          <w:szCs w:val="18"/>
          <w:lang w:eastAsia="tr-TR"/>
        </w:rPr>
        <w:t xml:space="preserve">MADDE 16 – </w:t>
      </w:r>
      <w:r w:rsidRPr="009E0904">
        <w:rPr>
          <w:rFonts w:eastAsia="Times New Roman"/>
          <w:sz w:val="18"/>
          <w:szCs w:val="18"/>
          <w:lang w:eastAsia="tr-TR"/>
        </w:rPr>
        <w:t xml:space="preserve">(1) Bakanlık temsilcisinin katılımı zorunlu olan toplantılar için temsilcinin istenmesine ve bu temsilcinin görev ve yetkilerine ilişkin </w:t>
      </w:r>
      <w:r w:rsidR="0052550F">
        <w:rPr>
          <w:color w:val="000000"/>
          <w:sz w:val="15"/>
          <w:szCs w:val="15"/>
        </w:rPr>
        <w:t>Anonim Şirketlerin Genel Kurul Toplantılarının Usul ve Esasları ile Bu Toplantılarda Bulunacak Bakanlık Temsilcileri Hakkında Yönetmelik</w:t>
      </w:r>
      <w:r w:rsidRPr="009E0904">
        <w:rPr>
          <w:rFonts w:eastAsia="Times New Roman"/>
          <w:bCs/>
          <w:sz w:val="18"/>
          <w:szCs w:val="18"/>
          <w:lang w:eastAsia="tr-TR"/>
        </w:rPr>
        <w:t xml:space="preserve"> hükümleri saklıdır. </w:t>
      </w:r>
    </w:p>
    <w:p w:rsidR="00E416A0" w:rsidRPr="009E0904" w:rsidRDefault="00E416A0" w:rsidP="00E416A0">
      <w:pPr>
        <w:tabs>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Cs/>
          <w:sz w:val="18"/>
          <w:szCs w:val="18"/>
          <w:lang w:eastAsia="tr-TR"/>
        </w:rPr>
        <w:t>(2)G</w:t>
      </w:r>
      <w:r w:rsidRPr="009E0904">
        <w:rPr>
          <w:rFonts w:eastAsia="Times New Roman"/>
          <w:sz w:val="18"/>
          <w:szCs w:val="18"/>
          <w:lang w:eastAsia="tr-TR"/>
        </w:rPr>
        <w:t>enel kurula katılabilecekler ve hazır bulunanlar listesinin hazırlanmasında, genel kurulda kullanılacak temsil belgeleri ile toplantı tutanağının düzenlenmesinde birinci fıkrada belirtilen</w:t>
      </w:r>
      <w:r w:rsidRPr="009E0904">
        <w:rPr>
          <w:rFonts w:eastAsia="Times New Roman"/>
          <w:bCs/>
          <w:sz w:val="18"/>
          <w:szCs w:val="18"/>
          <w:lang w:eastAsia="tr-TR"/>
        </w:rPr>
        <w:t xml:space="preserve"> Yönetmelik </w:t>
      </w:r>
      <w:r w:rsidRPr="009E0904">
        <w:rPr>
          <w:rFonts w:eastAsia="Times New Roman"/>
          <w:sz w:val="18"/>
          <w:szCs w:val="18"/>
          <w:lang w:eastAsia="tr-TR"/>
        </w:rPr>
        <w:t xml:space="preserve">hükümlerine uyulması zorunludur.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Yönergede öngörülmemiş durumlar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17 –</w:t>
      </w:r>
      <w:r w:rsidRPr="009E0904">
        <w:rPr>
          <w:rFonts w:eastAsia="Times New Roman"/>
          <w:sz w:val="18"/>
          <w:szCs w:val="18"/>
          <w:lang w:eastAsia="tr-TR"/>
        </w:rPr>
        <w:t xml:space="preserve"> (1) Toplantılarda, bu İç Yönergede öngörülmemiş bir durumla karşılaşılması halinde genel kurulca verilecek karar doğrultusunda hareket edilir.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İç Yönergenin kabulü ve değişiklikler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18 –</w:t>
      </w:r>
      <w:r w:rsidRPr="009E0904">
        <w:rPr>
          <w:rFonts w:eastAsia="Times New Roman"/>
          <w:sz w:val="18"/>
          <w:szCs w:val="18"/>
          <w:lang w:eastAsia="tr-TR"/>
        </w:rPr>
        <w:t xml:space="preserve"> (1) Bu İç Yönerge, ………… Anonim Şirketi genel kurulunun onayı ile yönetim kurulu tarafından yürürlüğe konulur, tescil ve ilan edilir. İç Yönergede yapılacak değişiklikler de aynı usule tabidir.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b/>
          <w:sz w:val="18"/>
          <w:szCs w:val="18"/>
          <w:lang w:eastAsia="tr-TR"/>
        </w:rPr>
      </w:pPr>
      <w:r w:rsidRPr="009E0904">
        <w:rPr>
          <w:rFonts w:eastAsia="Times New Roman"/>
          <w:b/>
          <w:sz w:val="18"/>
          <w:szCs w:val="18"/>
          <w:lang w:eastAsia="tr-TR"/>
        </w:rPr>
        <w:t xml:space="preserve">İç Yönergenin yürürlüğü </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r w:rsidRPr="009E0904">
        <w:rPr>
          <w:rFonts w:eastAsia="Times New Roman"/>
          <w:b/>
          <w:sz w:val="18"/>
          <w:szCs w:val="18"/>
          <w:lang w:eastAsia="tr-TR"/>
        </w:rPr>
        <w:t>MADDE 19 –</w:t>
      </w:r>
      <w:r w:rsidRPr="009E0904">
        <w:rPr>
          <w:rFonts w:eastAsia="Times New Roman"/>
          <w:sz w:val="18"/>
          <w:szCs w:val="18"/>
          <w:lang w:eastAsia="tr-TR"/>
        </w:rPr>
        <w:t xml:space="preserve"> (1) Bu İç Yönerge, …………Anonim Şirketinin ……….. tarihli genel kurul toplantısında kabul edilmiş olup, Türkiye Ticaret Sicili Gazetesinde ilanı tarihinde yürürlüğe girer.</w:t>
      </w:r>
    </w:p>
    <w:p w:rsidR="00E416A0" w:rsidRPr="009E0904" w:rsidRDefault="00E416A0" w:rsidP="00E41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567"/>
        <w:jc w:val="both"/>
        <w:rPr>
          <w:rFonts w:eastAsia="Times New Roman"/>
          <w:sz w:val="18"/>
          <w:szCs w:val="18"/>
          <w:lang w:eastAsia="tr-TR"/>
        </w:rPr>
      </w:pPr>
    </w:p>
    <w:p w:rsidR="008217A5" w:rsidRDefault="008217A5"/>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YÖNETİM KURULU</w:t>
      </w: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r w:rsidRPr="00D93A28">
        <w:rPr>
          <w:rFonts w:eastAsia="Times New Roman"/>
          <w:sz w:val="18"/>
          <w:szCs w:val="18"/>
          <w:lang w:eastAsia="tr-TR"/>
        </w:rPr>
        <w:t>Yön.Krl.Bşk.</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 xml:space="preserve">Yön.Krl.Bşk.Vekili </w:t>
      </w:r>
      <w:r w:rsidRPr="00D93A28">
        <w:rPr>
          <w:rFonts w:eastAsia="Times New Roman"/>
          <w:sz w:val="18"/>
          <w:szCs w:val="18"/>
          <w:lang w:eastAsia="tr-TR"/>
        </w:rPr>
        <w:tab/>
      </w:r>
      <w:r w:rsidRPr="00D93A28">
        <w:rPr>
          <w:rFonts w:eastAsia="Times New Roman"/>
          <w:sz w:val="18"/>
          <w:szCs w:val="18"/>
          <w:lang w:eastAsia="tr-TR"/>
        </w:rPr>
        <w:tab/>
        <w:t>Yön.Krl.Üyesi</w:t>
      </w:r>
    </w:p>
    <w:p w:rsidR="00D93A28" w:rsidRPr="00D93A28" w:rsidRDefault="00D93A28" w:rsidP="00D93A28">
      <w:pPr>
        <w:spacing w:after="0"/>
        <w:rPr>
          <w:rFonts w:eastAsia="Times New Roman"/>
          <w:sz w:val="18"/>
          <w:szCs w:val="18"/>
          <w:lang w:eastAsia="tr-TR"/>
        </w:rPr>
      </w:pPr>
      <w:r w:rsidRPr="00D93A28">
        <w:rPr>
          <w:rFonts w:eastAsia="Times New Roman"/>
          <w:sz w:val="18"/>
          <w:szCs w:val="18"/>
          <w:lang w:eastAsia="tr-TR"/>
        </w:rPr>
        <w:t>TC No</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TC No</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TC No</w:t>
      </w:r>
    </w:p>
    <w:p w:rsidR="00D93A28" w:rsidRDefault="00D93A28" w:rsidP="00D93A28">
      <w:pPr>
        <w:spacing w:after="0"/>
        <w:rPr>
          <w:rFonts w:eastAsia="Times New Roman"/>
          <w:sz w:val="18"/>
          <w:szCs w:val="18"/>
          <w:lang w:eastAsia="tr-TR"/>
        </w:rPr>
      </w:pPr>
      <w:r w:rsidRPr="00D93A28">
        <w:rPr>
          <w:rFonts w:eastAsia="Times New Roman"/>
          <w:sz w:val="18"/>
          <w:szCs w:val="18"/>
          <w:lang w:eastAsia="tr-TR"/>
        </w:rPr>
        <w:t>Adı Soyadı</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Adı Soyadı</w:t>
      </w:r>
      <w:r w:rsidRPr="00D93A28">
        <w:rPr>
          <w:rFonts w:eastAsia="Times New Roman"/>
          <w:sz w:val="18"/>
          <w:szCs w:val="18"/>
          <w:lang w:eastAsia="tr-TR"/>
        </w:rPr>
        <w:tab/>
      </w:r>
      <w:r w:rsidRPr="00D93A28">
        <w:rPr>
          <w:rFonts w:eastAsia="Times New Roman"/>
          <w:sz w:val="18"/>
          <w:szCs w:val="18"/>
          <w:lang w:eastAsia="tr-TR"/>
        </w:rPr>
        <w:tab/>
      </w:r>
      <w:r w:rsidRPr="00D93A28">
        <w:rPr>
          <w:rFonts w:eastAsia="Times New Roman"/>
          <w:sz w:val="18"/>
          <w:szCs w:val="18"/>
          <w:lang w:eastAsia="tr-TR"/>
        </w:rPr>
        <w:tab/>
        <w:t>Adı Soyadı</w:t>
      </w:r>
    </w:p>
    <w:p w:rsidR="00D93A28" w:rsidRPr="00D93A28" w:rsidRDefault="00D93A28" w:rsidP="00D93A28">
      <w:pPr>
        <w:spacing w:after="0"/>
        <w:rPr>
          <w:rFonts w:eastAsia="Times New Roman"/>
          <w:sz w:val="18"/>
          <w:szCs w:val="18"/>
          <w:lang w:eastAsia="tr-TR"/>
        </w:rPr>
      </w:pPr>
      <w:r w:rsidRPr="00D93A28">
        <w:rPr>
          <w:rFonts w:eastAsia="Times New Roman"/>
          <w:sz w:val="18"/>
          <w:szCs w:val="18"/>
          <w:lang w:eastAsia="tr-TR"/>
        </w:rPr>
        <w:t>İmza</w:t>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sidRPr="00D93A28">
        <w:rPr>
          <w:rFonts w:eastAsia="Times New Roman"/>
          <w:sz w:val="18"/>
          <w:szCs w:val="18"/>
          <w:lang w:eastAsia="tr-TR"/>
        </w:rPr>
        <w:t>İmza</w:t>
      </w:r>
      <w:r>
        <w:rPr>
          <w:rFonts w:eastAsia="Times New Roman"/>
          <w:sz w:val="18"/>
          <w:szCs w:val="18"/>
          <w:lang w:eastAsia="tr-TR"/>
        </w:rPr>
        <w:t xml:space="preserve"> </w:t>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Pr>
          <w:rFonts w:eastAsia="Times New Roman"/>
          <w:sz w:val="18"/>
          <w:szCs w:val="18"/>
          <w:lang w:eastAsia="tr-TR"/>
        </w:rPr>
        <w:tab/>
      </w:r>
      <w:r w:rsidRPr="00D93A28">
        <w:rPr>
          <w:rFonts w:eastAsia="Times New Roman"/>
          <w:sz w:val="18"/>
          <w:szCs w:val="18"/>
          <w:lang w:eastAsia="tr-TR"/>
        </w:rPr>
        <w:t>İmza</w:t>
      </w: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rPr>
          <w:rFonts w:eastAsia="Times New Roman"/>
          <w:sz w:val="18"/>
          <w:szCs w:val="18"/>
          <w:lang w:eastAsia="tr-TR"/>
        </w:rPr>
      </w:pPr>
    </w:p>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Toplantı Başkanı</w:t>
      </w:r>
    </w:p>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Adı/Soyadı</w:t>
      </w:r>
    </w:p>
    <w:p w:rsidR="00D93A28" w:rsidRPr="00D93A28" w:rsidRDefault="00D93A28" w:rsidP="00D93A28">
      <w:pPr>
        <w:spacing w:after="0"/>
        <w:jc w:val="center"/>
        <w:rPr>
          <w:rFonts w:eastAsia="Times New Roman"/>
          <w:sz w:val="18"/>
          <w:szCs w:val="18"/>
          <w:lang w:eastAsia="tr-TR"/>
        </w:rPr>
      </w:pPr>
      <w:r w:rsidRPr="00D93A28">
        <w:rPr>
          <w:rFonts w:eastAsia="Times New Roman"/>
          <w:sz w:val="18"/>
          <w:szCs w:val="18"/>
          <w:lang w:eastAsia="tr-TR"/>
        </w:rPr>
        <w:t>İmza</w:t>
      </w:r>
    </w:p>
    <w:p w:rsidR="00D93A28" w:rsidRPr="00D93A28" w:rsidRDefault="00D93A28">
      <w:pPr>
        <w:rPr>
          <w:rFonts w:eastAsia="Times New Roman"/>
          <w:sz w:val="18"/>
          <w:szCs w:val="18"/>
          <w:lang w:eastAsia="tr-TR"/>
        </w:rPr>
      </w:pPr>
    </w:p>
    <w:sectPr w:rsidR="00D93A28" w:rsidRPr="00D93A28" w:rsidSect="00E416A0">
      <w:pgSz w:w="11906" w:h="16838" w:code="9"/>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416A0"/>
    <w:rsid w:val="000873A3"/>
    <w:rsid w:val="002F1FF0"/>
    <w:rsid w:val="003A6350"/>
    <w:rsid w:val="004C2356"/>
    <w:rsid w:val="0052550F"/>
    <w:rsid w:val="00776D30"/>
    <w:rsid w:val="008217A5"/>
    <w:rsid w:val="00A63202"/>
    <w:rsid w:val="00A637ED"/>
    <w:rsid w:val="00C33EDC"/>
    <w:rsid w:val="00C804E5"/>
    <w:rsid w:val="00D341AC"/>
    <w:rsid w:val="00D93A28"/>
    <w:rsid w:val="00E416A0"/>
    <w:rsid w:val="00F20AF2"/>
    <w:rsid w:val="00FB64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ind w:firstLine="70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6A0"/>
    <w:pPr>
      <w:spacing w:after="200" w:line="276" w:lineRule="auto"/>
      <w:ind w:firstLine="0"/>
    </w:pPr>
    <w:rPr>
      <w:rFonts w:ascii="Times New Roman" w:eastAsia="Calibri"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146">
    <w:name w:val="Font Style146"/>
    <w:uiPriority w:val="99"/>
    <w:rsid w:val="00D93A28"/>
    <w:rPr>
      <w:rFonts w:ascii="Arial" w:hAnsi="Arial" w:cs="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2936</Words>
  <Characters>16738</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Hewlett-Packard Company</cp:lastModifiedBy>
  <cp:revision>2</cp:revision>
  <dcterms:created xsi:type="dcterms:W3CDTF">2022-03-23T10:42:00Z</dcterms:created>
  <dcterms:modified xsi:type="dcterms:W3CDTF">2022-03-23T10:42:00Z</dcterms:modified>
</cp:coreProperties>
</file>